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C5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度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式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而谋篇之清华大学学位论文格式 AI 智能学习与检测</w:t>
      </w:r>
    </w:p>
    <w:bookmarkEnd w:id="0"/>
    <w:p w14:paraId="09A89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2527B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研究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缘起</w:t>
      </w:r>
    </w:p>
    <w:p w14:paraId="1CE55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学位论文格式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不仅体现了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学术严谨性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，更具有重要意义。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统一、标准的格式能使论文层次分明，方便读者快速定位和理解核心内容。正如《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学术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论文编写规则》（GB/T 7713.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引言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所述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：“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无论是学术论文、学位论文还是科技报告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其撰写和编排都需要遵循一定的规范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以利于信息系统的收集、存储、处理、加工、检索、利用、交流、传播。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高校学位论文格式审查是学术管理的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重要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环节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，可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确保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论文格式符合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学术规范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，也有助于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培养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学生的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能力。</w:t>
      </w:r>
    </w:p>
    <w:p w14:paraId="3C06B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当前，我校学位论文电子版格式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审查完全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依赖人工进行。审查人员依据学校制定的格式规范，逐份对论文进行检查。人工审查在一定程度上保证了审查的灵活性，审查人员能凭借经验判断一些复杂情况，但这种方式存在诸多难以忽视的问题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 w14:paraId="781E7A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人工审查的准确性不稳定。不同审查人员对格式规范的理解和把握程度存在差异，易出现疏漏和不公平情况。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此外，格式审查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十分耗费眼力。审查人员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长时间重复性工作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时容易产生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疲劳，可能会遗漏部分格式错误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或产生错误判断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从而导致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审查质量降低。</w:t>
      </w:r>
    </w:p>
    <w:p w14:paraId="3EE6A0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人工审查不利于数据管理与分析。审查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人员如发现格式问题，会在论文的“审核意见”栏处自行组织语言撰写意见。图书馆管理人员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难以对审查数据进行深度挖掘分析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无法快速准确地统计各类格式问题出现的频率、分布情况等，也就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无法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图书馆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指导论文格式提供有力数据支持。</w:t>
      </w:r>
    </w:p>
    <w:p w14:paraId="455646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人工审查任务繁重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效率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低下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。每到毕业季，大量学位论文集中提交，审查人员需在有限时间内完成任务，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以免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影响论文后续流程推进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以2024年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6-7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月为例，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共有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3600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多名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本科生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6700多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名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研究生提交了学位论文，加之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分别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70%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30% 的退回修改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率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，实际审查数量远超毕业生数量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审查人员只有三位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，一个人每小时只能处理15-20篇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 w14:paraId="419A8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当前，AI 技术的发展正如火如荼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AI具有强大的模式识别和数据分析能力，能够快速准确地处理海量文本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。如果采用AI + 人工的方式来完成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论文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格式审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，AI必将能够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高质高效地完成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大部分任务，同时也方便进行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数据管理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 w14:paraId="1BB63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2305B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研究思路</w:t>
      </w:r>
    </w:p>
    <w:p w14:paraId="11B43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我校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《学位论文写作指南》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列明了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论文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的格式规范。这些规范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包括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结构、排版、图表、引用等等。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结合历年论文格式的审查情况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，总结出论文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格式的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审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查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重点。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进而发现，AI可检测大部分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审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查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重点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，如论文是否完整、各要素的排序和另页情况、纸张大小/ 页眉/ 页码/ 目录编排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是否规范等。</w:t>
      </w:r>
    </w:p>
    <w:p w14:paraId="4CCEE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基于论文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格式审查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重点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论文模板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以及AI的检测范围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可以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开发学位论文格式 AI 智能学习与检测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工具，其具备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自我学习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功能和检测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功能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 w14:paraId="7F7193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智能工具开发成功后，先由AI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做初步审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查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，之后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审查人员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只需重点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检查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AI未检测的审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查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重点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，如封面格式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（封面有27个模板）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、有无乱码、插图和附表是否清晰完整等。</w:t>
      </w:r>
    </w:p>
    <w:p w14:paraId="3B1C1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7DD78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三、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具体创意</w:t>
      </w:r>
    </w:p>
    <w:p w14:paraId="4CED8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1. 研究对象与开发内容</w:t>
      </w:r>
    </w:p>
    <w:p w14:paraId="3E7B6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本创意针对我校研究生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学位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论文，2024年共有9476篇。</w:t>
      </w:r>
    </w:p>
    <w:p w14:paraId="02D37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本创意遵循的格式规范为“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清华大学研究生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学位论文写作指南》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（2025年3月），第2章 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学位论文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格式基本要求：</w:t>
      </w:r>
    </w:p>
    <w:p w14:paraId="7CB78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2.1 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学位论文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组成部分及顺序</w:t>
      </w:r>
    </w:p>
    <w:p w14:paraId="71853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2.3 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学位论文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各部分的格式要求”</w:t>
      </w:r>
    </w:p>
    <w:p w14:paraId="3A825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本创意为适用于PDF版文件的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学位论文格式 AI 智能学习与检测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工具，用于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检测以下两个方面：</w:t>
      </w:r>
    </w:p>
    <w:p w14:paraId="6BCF0AE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学位论文要素：检测论文要素是否齐全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要素排序是否正确、是否另起一页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、是否有内容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tbl>
      <w:tblPr>
        <w:tblStyle w:val="5"/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518"/>
        <w:gridCol w:w="759"/>
        <w:gridCol w:w="759"/>
        <w:gridCol w:w="759"/>
        <w:gridCol w:w="759"/>
      </w:tblGrid>
      <w:tr w14:paraId="55657059">
        <w:trPr>
          <w:trHeight w:val="6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2F9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920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检测学位论文要素（带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为必须项）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532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要素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13C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3EF2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另页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38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 w14:paraId="15459EF9">
        <w:trPr>
          <w:trHeight w:val="400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中文封面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7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5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2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8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6F847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英文封面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2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7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B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E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5F40C"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A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学位论文公开评阅人和答辩委员会名单/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学位论文指导小组、公开评阅人和答辩委员会名单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3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2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A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1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78319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7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关于学位论文使用授权的说明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B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2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5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B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EC039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3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摘要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4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6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C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7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459A7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D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Abstract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3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A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C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57E5B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9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目录（从中文摘要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2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5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A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D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E8F6F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插图和附表清单（如有）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0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2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B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2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2E169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C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符号和缩略语说明（如有）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F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C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4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1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CEC4E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F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正文：第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章（或引言），第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，结论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D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F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4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A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5E4FC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F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参考文献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F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6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E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6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FF970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0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附录（如有）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0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7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E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E0B09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6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0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B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91ED4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8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F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F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6EABB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个人简历、在学期间完成的相关学术成果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C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B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E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9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EEE84">
        <w:trPr>
          <w:trHeight w:val="8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指导教师评语/ 指导小组评语/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指导教师评语、指导小组评语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B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9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D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4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E87AD"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答辩委员会决议书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7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0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6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0A5BC">
        <w:trPr>
          <w:trHeight w:val="7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D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其他材料（根据学位评定分委员会和院系要求提供）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D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5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7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8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9762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65571E1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具体格式：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检测以下各项是否通过标准。</w:t>
      </w:r>
    </w:p>
    <w:tbl>
      <w:tblPr>
        <w:tblStyle w:val="5"/>
        <w:tblW w:w="8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988"/>
      </w:tblGrid>
      <w:tr w14:paraId="3C984822">
        <w:trPr>
          <w:trHeight w:val="4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检测重点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5EC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</w:t>
            </w:r>
          </w:p>
        </w:tc>
      </w:tr>
      <w:tr w14:paraId="0036CC9C"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9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纸张大小</w:t>
            </w:r>
          </w:p>
        </w:tc>
        <w:tc>
          <w:tcPr>
            <w:tcW w:w="6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210mm×297mm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2C49C356"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页眉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“摘要”之前无页眉</w:t>
            </w:r>
          </w:p>
        </w:tc>
      </w:tr>
      <w:tr w14:paraId="46818102"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A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从“摘要”开始编写页眉</w:t>
            </w:r>
          </w:p>
        </w:tc>
      </w:tr>
      <w:tr w14:paraId="56FA944B"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9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E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正文部分的页眉文字与章标题对应</w:t>
            </w:r>
          </w:p>
        </w:tc>
      </w:tr>
      <w:tr w14:paraId="78084217"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A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其他页眉文字与论文要素名称对应</w:t>
            </w:r>
          </w:p>
        </w:tc>
      </w:tr>
      <w:tr w14:paraId="38085DF6"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2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有页眉线</w:t>
            </w:r>
          </w:p>
        </w:tc>
      </w:tr>
      <w:tr w14:paraId="26958D6A"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B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F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“摘要”之前无页码</w:t>
            </w:r>
          </w:p>
        </w:tc>
      </w:tr>
      <w:tr w14:paraId="1D853F5B"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E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C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从“摘要”开始至正文前，页码用大写罗马数字“Ⅰ、Ⅱ、Ⅲ……”连续编排</w:t>
            </w:r>
          </w:p>
        </w:tc>
      </w:tr>
      <w:tr w14:paraId="07F13094"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7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从“第1章”（或“引言”“绪论”）开始至论文结束，页码用阿拉伯数字“1、2、3……”连续编排</w:t>
            </w:r>
          </w:p>
        </w:tc>
      </w:tr>
      <w:tr w14:paraId="5F6AECA7"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5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A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页码居中</w:t>
            </w:r>
          </w:p>
        </w:tc>
      </w:tr>
      <w:tr w14:paraId="27FC7AB7"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包含“摘要”及之后的论文各要素</w:t>
            </w:r>
          </w:p>
        </w:tc>
      </w:tr>
      <w:tr w14:paraId="2A0E11E2"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9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各要素对应的页码正确</w:t>
            </w:r>
          </w:p>
        </w:tc>
      </w:tr>
      <w:tr w14:paraId="3D710451"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C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正文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9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每章另起一页</w:t>
            </w:r>
          </w:p>
        </w:tc>
      </w:tr>
      <w:tr w14:paraId="2CA5F7D1"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空白页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无空白页</w:t>
            </w:r>
          </w:p>
        </w:tc>
      </w:tr>
    </w:tbl>
    <w:p w14:paraId="59442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</w:p>
    <w:p w14:paraId="3F1293D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智能工具的测试和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自我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学习</w:t>
      </w:r>
    </w:p>
    <w:p w14:paraId="0626A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AI具备深度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学习与自我优化功能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智能工具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第一版完成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后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可选择格式完全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正确的论文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和包含典型格式错误的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论文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，针对以上各项进行测试，根据测试结果改进程序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同时，智能工具也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会根据数据情况进行自我学习和改进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，使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检测功能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不断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完善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。</w:t>
      </w:r>
    </w:p>
    <w:p w14:paraId="1863A04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智能工具的检测功能与迭代升级</w:t>
      </w:r>
    </w:p>
    <w:p w14:paraId="49741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智能工具检测论文格式后，可逐一或批量生成检测报告。报告内容应尽量简洁，只列明格式问题所在。另外，根据智能工具处理大量数据时的检测效果，可以有针对性地对工具进行训练，使其加快迭代升级。</w:t>
      </w:r>
    </w:p>
    <w:p w14:paraId="2F1C1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43C3B40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应用场景</w:t>
      </w:r>
    </w:p>
    <w:p w14:paraId="656AD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可以将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智能工具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嵌入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论文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审核系统，将现有格式审查流程改进为“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论文提交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- AI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初步审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查 - 人工审查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”。学生提交论文后，系统自动进行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AI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初步审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查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并返回修改意见（如有）。只有通过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AI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初步审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查的论文，才会进行人工审查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。对于每篇论文，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审查人员只需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快速浏览并关注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AI未检测的审核重点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，如封面格式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是否正确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全文内容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有无乱码、插图和附表是否清晰完整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、参考文献是否整齐并悬挂缩进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等。</w:t>
      </w:r>
    </w:p>
    <w:p w14:paraId="13D4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也可以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将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智能工具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做成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线下的工具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，即先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将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论文单独或批量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导入，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然后可单独或批量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导出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检测报告。</w:t>
      </w:r>
    </w:p>
    <w:p w14:paraId="5484F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智能工具在我校成功应用后，</w:t>
      </w:r>
      <w:r>
        <w:rPr>
          <w:rFonts w:hint="default" w:ascii="Times New Roman" w:hAnsi="Times New Roman" w:cs="Times New Roman"/>
          <w:sz w:val="24"/>
          <w:szCs w:val="24"/>
        </w:rPr>
        <w:t>可以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推广到</w:t>
      </w:r>
      <w:r>
        <w:rPr>
          <w:rFonts w:hint="default" w:ascii="Times New Roman" w:hAnsi="Times New Roman" w:cs="Times New Roman"/>
          <w:sz w:val="24"/>
          <w:szCs w:val="24"/>
        </w:rPr>
        <w:t>到全国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其他</w:t>
      </w:r>
      <w:r>
        <w:rPr>
          <w:rFonts w:hint="default" w:ascii="Times New Roman" w:hAnsi="Times New Roman" w:cs="Times New Roman"/>
          <w:sz w:val="24"/>
          <w:szCs w:val="24"/>
        </w:rPr>
        <w:t>高校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使用。</w:t>
      </w:r>
    </w:p>
    <w:p w14:paraId="45AE8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61DD7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五、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预期效果</w:t>
      </w:r>
    </w:p>
    <w:p w14:paraId="3F131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AI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为解决学位论文格式审查难题提供了新途径，可显著提升审查工作的质量与效率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，具体表现为：</w:t>
      </w:r>
    </w:p>
    <w:p w14:paraId="6A040CA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显著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提升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审查质量：基于统一的格式标准和精准的AI算法，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智能工具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能够准确识别格式错误，避免人工审查时因主观判断差异和疲劳等因素导致的疏漏，大大提高审查结果的准确性和一致性。</w:t>
      </w:r>
    </w:p>
    <w:p w14:paraId="669471D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成功实现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数据管理：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智能工具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实现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审查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数据的集中化管理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。图书馆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可以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据此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统计分析各类格式问题出现的频率和分布情况，总结出常见的格式问题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及各问题的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发展趋势，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及时提醒师生关注重点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问题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。图书馆还可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建立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格式问题库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，用于新生学术规范培训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 w14:paraId="7591CEA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大幅提高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审查效率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：一方面，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学生提交论文后，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可立即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了解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AI检测出的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格式问题并进行修改，减少了与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图书馆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管理人员沟通反馈的时间成本，加速了论文格式修改进程。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另一方面，A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I能够在短时间内完成大量论文的格式审查，相比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完全依赖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人工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审查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可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大大缩短审查周期，确保毕业流程顺利进行。</w:t>
      </w:r>
    </w:p>
    <w:p w14:paraId="30930F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综上所述，该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智能工具可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为我校学位论文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格式审查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工作提供科学、高效、智能的解决方案，助力学校学术管理水平迈向新台阶。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ngXian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34D69"/>
    <w:multiLevelType w:val="singleLevel"/>
    <w:tmpl w:val="8E834D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622399"/>
    <w:multiLevelType w:val="singleLevel"/>
    <w:tmpl w:val="AE62239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40924C9"/>
    <w:multiLevelType w:val="singleLevel"/>
    <w:tmpl w:val="B40924C9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C9B9CF68"/>
    <w:multiLevelType w:val="singleLevel"/>
    <w:tmpl w:val="C9B9CF68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F27D032"/>
    <w:multiLevelType w:val="singleLevel"/>
    <w:tmpl w:val="4F27D032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73C78601"/>
    <w:multiLevelType w:val="singleLevel"/>
    <w:tmpl w:val="73C7860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RiMjUzMDc1Yzg5OTIyOWE5ODM3MDkxYWEwYjEifQ=="/>
  </w:docVars>
  <w:rsids>
    <w:rsidRoot w:val="00000000"/>
    <w:rsid w:val="012B1C39"/>
    <w:rsid w:val="02165801"/>
    <w:rsid w:val="03F04505"/>
    <w:rsid w:val="047A636C"/>
    <w:rsid w:val="04943FAA"/>
    <w:rsid w:val="056F4631"/>
    <w:rsid w:val="0616772D"/>
    <w:rsid w:val="07927457"/>
    <w:rsid w:val="09C358EC"/>
    <w:rsid w:val="0CB57FC1"/>
    <w:rsid w:val="0CBE00BD"/>
    <w:rsid w:val="0F871D69"/>
    <w:rsid w:val="10440CE7"/>
    <w:rsid w:val="108300B5"/>
    <w:rsid w:val="114D677E"/>
    <w:rsid w:val="120933F7"/>
    <w:rsid w:val="136939DE"/>
    <w:rsid w:val="149F2EFC"/>
    <w:rsid w:val="15B15BE7"/>
    <w:rsid w:val="16126306"/>
    <w:rsid w:val="16D674EA"/>
    <w:rsid w:val="171D0B38"/>
    <w:rsid w:val="193208CA"/>
    <w:rsid w:val="19ED0C23"/>
    <w:rsid w:val="1A4D785B"/>
    <w:rsid w:val="1AD216F8"/>
    <w:rsid w:val="1E4A4839"/>
    <w:rsid w:val="200C245D"/>
    <w:rsid w:val="20AC4FF7"/>
    <w:rsid w:val="22A27611"/>
    <w:rsid w:val="22F91685"/>
    <w:rsid w:val="23773268"/>
    <w:rsid w:val="23A64BA0"/>
    <w:rsid w:val="26BF7C83"/>
    <w:rsid w:val="27373B4D"/>
    <w:rsid w:val="298A22A8"/>
    <w:rsid w:val="2D5A01AC"/>
    <w:rsid w:val="2F141663"/>
    <w:rsid w:val="2F1B1737"/>
    <w:rsid w:val="312B450D"/>
    <w:rsid w:val="3255138E"/>
    <w:rsid w:val="33D759E1"/>
    <w:rsid w:val="34921F7B"/>
    <w:rsid w:val="36576972"/>
    <w:rsid w:val="38AA5930"/>
    <w:rsid w:val="39901858"/>
    <w:rsid w:val="39A14A8C"/>
    <w:rsid w:val="3BE552A5"/>
    <w:rsid w:val="3C4E38B5"/>
    <w:rsid w:val="3C817DC5"/>
    <w:rsid w:val="3EA63A5E"/>
    <w:rsid w:val="3F0A317A"/>
    <w:rsid w:val="40C140D6"/>
    <w:rsid w:val="42F43FBA"/>
    <w:rsid w:val="43526634"/>
    <w:rsid w:val="43812344"/>
    <w:rsid w:val="45183BCD"/>
    <w:rsid w:val="471F3A6E"/>
    <w:rsid w:val="47B51C4A"/>
    <w:rsid w:val="484C063E"/>
    <w:rsid w:val="48A35E4D"/>
    <w:rsid w:val="4910151B"/>
    <w:rsid w:val="49A54BA8"/>
    <w:rsid w:val="4ACE1952"/>
    <w:rsid w:val="4B5F052F"/>
    <w:rsid w:val="4BA02ED8"/>
    <w:rsid w:val="4C704BA2"/>
    <w:rsid w:val="4CD65E36"/>
    <w:rsid w:val="4EB41A99"/>
    <w:rsid w:val="513320F1"/>
    <w:rsid w:val="51563682"/>
    <w:rsid w:val="51F32452"/>
    <w:rsid w:val="51F71004"/>
    <w:rsid w:val="52884D90"/>
    <w:rsid w:val="530E6A4A"/>
    <w:rsid w:val="54180CBC"/>
    <w:rsid w:val="55533E89"/>
    <w:rsid w:val="57824DF2"/>
    <w:rsid w:val="58C912B7"/>
    <w:rsid w:val="5A8B5C3A"/>
    <w:rsid w:val="5CD466BB"/>
    <w:rsid w:val="5D686529"/>
    <w:rsid w:val="5D697E8F"/>
    <w:rsid w:val="601E704B"/>
    <w:rsid w:val="63336E6C"/>
    <w:rsid w:val="65D138A0"/>
    <w:rsid w:val="68AE6401"/>
    <w:rsid w:val="68F42334"/>
    <w:rsid w:val="69B67D29"/>
    <w:rsid w:val="69C904AC"/>
    <w:rsid w:val="6B0744C4"/>
    <w:rsid w:val="6C400196"/>
    <w:rsid w:val="6EAB7730"/>
    <w:rsid w:val="6F113D66"/>
    <w:rsid w:val="700870C6"/>
    <w:rsid w:val="71EE4204"/>
    <w:rsid w:val="72DC56D1"/>
    <w:rsid w:val="738503D1"/>
    <w:rsid w:val="76E26EB4"/>
    <w:rsid w:val="779349FF"/>
    <w:rsid w:val="77F7310A"/>
    <w:rsid w:val="79AE1870"/>
    <w:rsid w:val="7A245359"/>
    <w:rsid w:val="7A32570A"/>
    <w:rsid w:val="7AC566E4"/>
    <w:rsid w:val="7B123B2A"/>
    <w:rsid w:val="7B397A4A"/>
    <w:rsid w:val="7BDD0DF1"/>
    <w:rsid w:val="7C863FD9"/>
    <w:rsid w:val="7E437985"/>
    <w:rsid w:val="7FE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autoRedefine/>
    <w:qFormat/>
    <w:uiPriority w:val="0"/>
    <w:rPr>
      <w:i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31"/>
    <w:basedOn w:val="6"/>
    <w:autoRedefine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0">
    <w:name w:val="font71"/>
    <w:basedOn w:val="6"/>
    <w:autoRedefine/>
    <w:qFormat/>
    <w:uiPriority w:val="0"/>
    <w:rPr>
      <w:rFonts w:hint="eastAsia" w:ascii="黑体" w:hAnsi="宋体" w:eastAsia="黑体" w:cs="黑体"/>
      <w:b/>
      <w:bCs/>
      <w:color w:val="FF0000"/>
      <w:sz w:val="24"/>
      <w:szCs w:val="24"/>
      <w:u w:val="none"/>
    </w:rPr>
  </w:style>
  <w:style w:type="character" w:customStyle="1" w:styleId="11">
    <w:name w:val="font11"/>
    <w:basedOn w:val="6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81"/>
    <w:basedOn w:val="6"/>
    <w:autoRedefine/>
    <w:qFormat/>
    <w:uiPriority w:val="0"/>
    <w:rPr>
      <w:rFonts w:hint="eastAsia" w:ascii="黑体" w:hAnsi="宋体" w:eastAsia="黑体" w:cs="黑体"/>
      <w:color w:val="FF0000"/>
      <w:sz w:val="24"/>
      <w:szCs w:val="24"/>
      <w:u w:val="none"/>
      <w:vertAlign w:val="superscript"/>
    </w:rPr>
  </w:style>
  <w:style w:type="character" w:customStyle="1" w:styleId="13">
    <w:name w:val="font41"/>
    <w:basedOn w:val="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91"/>
    <w:basedOn w:val="6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  <w:vertAlign w:val="superscript"/>
    </w:rPr>
  </w:style>
  <w:style w:type="character" w:customStyle="1" w:styleId="15">
    <w:name w:val="font6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6"/>
    <w:autoRedefine/>
    <w:qFormat/>
    <w:uiPriority w:val="0"/>
    <w:rPr>
      <w:rFonts w:ascii="DengXian-Bold" w:hAnsi="DengXian-Bold" w:eastAsia="DengXian-Bold" w:cs="DengXian-Bold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3929</Words>
  <Characters>4042</Characters>
  <Lines>0</Lines>
  <Paragraphs>0</Paragraphs>
  <TotalTime>3</TotalTime>
  <ScaleCrop>false</ScaleCrop>
  <LinksUpToDate>false</LinksUpToDate>
  <CharactersWithSpaces>4116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2025-03-13T10:06:00Z</dcterms:created>
  <dc:creator>Lib</dc:creator>
  <cp:lastModifiedBy>魏成光</cp:lastModifiedBy>
  <dcterms:modified xsi:type="dcterms:W3CDTF">2025-03-18T08:55:19Z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KSOTemplateDocerSaveRecord">
    <vt:lpwstr>eyJoZGlkIjoiYWMxNGRiMjUzMDc1Yzg5OTIyOWE5ODM3MDkxYWEwYjEiLCJ1c2VySWQiOiIxNjAzODgxMTcyIn0=</vt:lpwstr>
  </property>
  <property fmtid="{D5CDD505-2E9C-101B-9397-08002B2CF9AE}" pid="4" name="ICV">
    <vt:lpwstr>1EA26B1DB0FCFFFD77C4D867178F4A2A_43</vt:lpwstr>
  </property>
</Properties>
</file>